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8BB9" w14:textId="77777777" w:rsidR="00847A46" w:rsidRPr="00847A46" w:rsidRDefault="00847A46" w:rsidP="00847A46">
      <w:pPr>
        <w:pStyle w:val="a3"/>
        <w:ind w:left="-709" w:right="-284" w:firstLine="283"/>
        <w:jc w:val="center"/>
        <w:rPr>
          <w:rFonts w:ascii="Times New Roman" w:hAnsi="Times New Roman" w:cs="Times New Roman"/>
          <w:b/>
          <w:sz w:val="28"/>
          <w:szCs w:val="28"/>
          <w:lang w:eastAsia="ru-RU"/>
        </w:rPr>
      </w:pPr>
      <w:r w:rsidRPr="00847A46">
        <w:rPr>
          <w:rFonts w:ascii="Times New Roman" w:hAnsi="Times New Roman" w:cs="Times New Roman"/>
          <w:b/>
          <w:sz w:val="28"/>
          <w:szCs w:val="28"/>
          <w:lang w:eastAsia="ru-RU"/>
        </w:rPr>
        <w:t>О местах и порядке информирования о результатах ГИА</w:t>
      </w:r>
    </w:p>
    <w:p w14:paraId="6BE96EF8" w14:textId="77777777" w:rsidR="00847A46" w:rsidRPr="00847A46" w:rsidRDefault="00847A46" w:rsidP="00847A46">
      <w:pPr>
        <w:pStyle w:val="a3"/>
        <w:ind w:left="-851" w:right="-426" w:firstLine="283"/>
        <w:jc w:val="both"/>
        <w:rPr>
          <w:rFonts w:ascii="Times New Roman" w:hAnsi="Times New Roman" w:cs="Times New Roman"/>
          <w:color w:val="2D2F32"/>
          <w:sz w:val="28"/>
          <w:szCs w:val="28"/>
          <w:u w:val="single"/>
          <w:lang w:eastAsia="ru-RU"/>
        </w:rPr>
      </w:pPr>
      <w:r w:rsidRPr="00847A46">
        <w:rPr>
          <w:rFonts w:ascii="Times New Roman" w:hAnsi="Times New Roman" w:cs="Times New Roman"/>
          <w:color w:val="2D2F32"/>
          <w:sz w:val="28"/>
          <w:szCs w:val="28"/>
          <w:u w:val="single"/>
          <w:lang w:eastAsia="ru-RU"/>
        </w:rPr>
        <w:t>Сроки, места и порядок информирования о результатах ГИА</w:t>
      </w:r>
    </w:p>
    <w:p w14:paraId="74D3E84A"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Обработка и проверка экзаменационных работ должны завершиться в следующие сроки:</w:t>
      </w:r>
      <w:r w:rsidRPr="00847A46">
        <w:rPr>
          <w:rFonts w:ascii="Times New Roman" w:hAnsi="Times New Roman" w:cs="Times New Roman"/>
          <w:color w:val="2D2F32"/>
          <w:sz w:val="28"/>
          <w:szCs w:val="28"/>
          <w:lang w:eastAsia="ru-RU"/>
        </w:rPr>
        <w:br/>
        <w:t>1) по экзаменам, проведенным в основной период проведения ГИА, -</w:t>
      </w:r>
      <w:r w:rsidRPr="00847A46">
        <w:rPr>
          <w:rFonts w:ascii="Times New Roman" w:hAnsi="Times New Roman" w:cs="Times New Roman"/>
          <w:color w:val="2D2F32"/>
          <w:sz w:val="28"/>
          <w:szCs w:val="28"/>
          <w:lang w:eastAsia="ru-RU"/>
        </w:rPr>
        <w:br/>
        <w:t>не позднее десяти календарных дней после проведения соответствующего экзамена;</w:t>
      </w:r>
      <w:r w:rsidRPr="00847A46">
        <w:rPr>
          <w:rFonts w:ascii="Times New Roman" w:hAnsi="Times New Roman" w:cs="Times New Roman"/>
          <w:color w:val="2D2F32"/>
          <w:sz w:val="28"/>
          <w:szCs w:val="28"/>
          <w:lang w:eastAsia="ru-RU"/>
        </w:rPr>
        <w:br/>
        <w:t>2) по экзаменам, проведенным в досрочный и дополнительный</w:t>
      </w:r>
      <w:r w:rsidRPr="00847A46">
        <w:rPr>
          <w:rFonts w:ascii="Times New Roman" w:hAnsi="Times New Roman" w:cs="Times New Roman"/>
          <w:color w:val="2D2F32"/>
          <w:sz w:val="28"/>
          <w:szCs w:val="28"/>
          <w:lang w:eastAsia="ru-RU"/>
        </w:rPr>
        <w:br/>
        <w:t>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r w:rsidRPr="00847A46">
        <w:rPr>
          <w:rFonts w:ascii="Times New Roman" w:hAnsi="Times New Roman" w:cs="Times New Roman"/>
          <w:color w:val="2D2F32"/>
          <w:sz w:val="28"/>
          <w:szCs w:val="28"/>
          <w:lang w:eastAsia="ru-RU"/>
        </w:rPr>
        <w:br/>
        <w:t>Утверждение результатов ГИА осуществляется председателем государственной экзаменационной комиссии (ГЭК) в течение одного рабочего дня, следующего за днем получения результатов проверки экзаменационных работ.</w:t>
      </w:r>
    </w:p>
    <w:p w14:paraId="56FE3723"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ознакомления участников ГИА с утвержденными председателем ГЭК результатами ГИА.</w:t>
      </w:r>
    </w:p>
    <w:p w14:paraId="6CF92E4D"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Ознакомление участников ГИА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 ГИА.</w:t>
      </w:r>
    </w:p>
    <w:p w14:paraId="623EF045" w14:textId="551FC5CD" w:rsidR="00847A46" w:rsidRPr="00847A46" w:rsidRDefault="00847A46" w:rsidP="00847A46">
      <w:pPr>
        <w:pStyle w:val="a3"/>
        <w:ind w:left="-851" w:right="-426" w:firstLine="283"/>
        <w:jc w:val="both"/>
        <w:rPr>
          <w:rFonts w:ascii="Times New Roman" w:hAnsi="Times New Roman" w:cs="Times New Roman"/>
          <w:color w:val="2D2F32"/>
          <w:sz w:val="28"/>
          <w:szCs w:val="28"/>
          <w:u w:val="single"/>
          <w:lang w:eastAsia="ru-RU"/>
        </w:rPr>
      </w:pPr>
      <w:r w:rsidRPr="00847A46">
        <w:rPr>
          <w:rFonts w:ascii="Times New Roman" w:hAnsi="Times New Roman" w:cs="Times New Roman"/>
          <w:color w:val="2D2F32"/>
          <w:sz w:val="28"/>
          <w:szCs w:val="28"/>
          <w:lang w:eastAsia="ru-RU"/>
        </w:rPr>
        <w:t>При проведении ГИА по учебным предметам используется пятибалльная система оценивания.</w:t>
      </w:r>
      <w:r w:rsidRPr="00847A46">
        <w:rPr>
          <w:rFonts w:ascii="Times New Roman" w:hAnsi="Times New Roman" w:cs="Times New Roman"/>
          <w:color w:val="2D2F32"/>
          <w:sz w:val="28"/>
          <w:szCs w:val="28"/>
          <w:lang w:eastAsia="ru-RU"/>
        </w:rPr>
        <w:b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r w:rsidRPr="00847A46">
        <w:rPr>
          <w:rFonts w:ascii="Times New Roman" w:hAnsi="Times New Roman" w:cs="Times New Roman"/>
          <w:color w:val="2D2F32"/>
          <w:sz w:val="28"/>
          <w:szCs w:val="28"/>
          <w:lang w:eastAsia="ru-RU"/>
        </w:rPr>
        <w:br/>
      </w:r>
      <w:r>
        <w:rPr>
          <w:rFonts w:ascii="Times New Roman" w:hAnsi="Times New Roman" w:cs="Times New Roman"/>
          <w:color w:val="2D2F32"/>
          <w:sz w:val="28"/>
          <w:szCs w:val="28"/>
          <w:lang w:eastAsia="ru-RU"/>
        </w:rPr>
        <w:t xml:space="preserve">    </w:t>
      </w:r>
      <w:r w:rsidRPr="00847A46">
        <w:rPr>
          <w:rFonts w:ascii="Times New Roman" w:hAnsi="Times New Roman" w:cs="Times New Roman"/>
          <w:color w:val="2D2F32"/>
          <w:sz w:val="28"/>
          <w:szCs w:val="28"/>
          <w:u w:val="single"/>
          <w:lang w:eastAsia="ru-RU"/>
        </w:rPr>
        <w:t>Неудовлетворительные результаты ГИА</w:t>
      </w:r>
    </w:p>
    <w:p w14:paraId="2ACB250A"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резервные сроки соответствующего периода проведения ГИА.</w:t>
      </w:r>
      <w:r w:rsidRPr="00847A46">
        <w:rPr>
          <w:rFonts w:ascii="Times New Roman" w:hAnsi="Times New Roman" w:cs="Times New Roman"/>
          <w:color w:val="2D2F32"/>
          <w:sz w:val="28"/>
          <w:szCs w:val="28"/>
          <w:lang w:eastAsia="ru-RU"/>
        </w:rPr>
        <w:br/>
        <w:t>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резервные сроки соответствующего периода проведения ГИА.</w:t>
      </w:r>
    </w:p>
    <w:p w14:paraId="3931CC42" w14:textId="75964F4F"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w:t>
      </w:r>
      <w:r>
        <w:rPr>
          <w:rFonts w:ascii="Times New Roman" w:hAnsi="Times New Roman" w:cs="Times New Roman"/>
          <w:color w:val="2D2F32"/>
          <w:sz w:val="28"/>
          <w:szCs w:val="28"/>
          <w:lang w:eastAsia="ru-RU"/>
        </w:rPr>
        <w:t>о</w:t>
      </w:r>
      <w:r w:rsidRPr="00847A46">
        <w:rPr>
          <w:rFonts w:ascii="Times New Roman" w:hAnsi="Times New Roman" w:cs="Times New Roman"/>
          <w:color w:val="2D2F32"/>
          <w:sz w:val="28"/>
          <w:szCs w:val="28"/>
          <w:lang w:eastAsia="ru-RU"/>
        </w:rPr>
        <w:t>рядка, допускаются:</w:t>
      </w:r>
      <w:r w:rsidRPr="00847A46">
        <w:rPr>
          <w:rFonts w:ascii="Times New Roman" w:hAnsi="Times New Roman" w:cs="Times New Roman"/>
          <w:color w:val="2D2F32"/>
          <w:sz w:val="28"/>
          <w:szCs w:val="28"/>
          <w:lang w:eastAsia="ru-RU"/>
        </w:rPr>
        <w:br/>
      </w:r>
      <w:r>
        <w:rPr>
          <w:rFonts w:ascii="Times New Roman" w:hAnsi="Times New Roman" w:cs="Times New Roman"/>
          <w:color w:val="2D2F32"/>
          <w:sz w:val="28"/>
          <w:szCs w:val="28"/>
          <w:lang w:eastAsia="ru-RU"/>
        </w:rPr>
        <w:t xml:space="preserve">     </w:t>
      </w:r>
      <w:r w:rsidRPr="00847A46">
        <w:rPr>
          <w:rFonts w:ascii="Times New Roman" w:hAnsi="Times New Roman" w:cs="Times New Roman"/>
          <w:color w:val="2D2F32"/>
          <w:sz w:val="28"/>
          <w:szCs w:val="28"/>
          <w:lang w:eastAsia="ru-RU"/>
        </w:rPr>
        <w:t>1) обучающиеся образовательных организаций и экстерны, не допущенные к</w:t>
      </w:r>
      <w:r w:rsidRPr="00847A46">
        <w:rPr>
          <w:rFonts w:ascii="Times New Roman" w:hAnsi="Times New Roman" w:cs="Times New Roman"/>
          <w:color w:val="2D2F32"/>
          <w:sz w:val="28"/>
          <w:szCs w:val="28"/>
          <w:lang w:eastAsia="ru-RU"/>
        </w:rPr>
        <w:br/>
        <w:t>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в текущем году:</w:t>
      </w:r>
    </w:p>
    <w:p w14:paraId="3A75065C"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lastRenderedPageBreak/>
        <w:t>2) участники ГИА, не прошедшие ГИА, в том числе участники ГИА, чьи</w:t>
      </w:r>
      <w:r w:rsidRPr="00847A46">
        <w:rPr>
          <w:rFonts w:ascii="Times New Roman" w:hAnsi="Times New Roman" w:cs="Times New Roman"/>
          <w:color w:val="2D2F32"/>
          <w:sz w:val="28"/>
          <w:szCs w:val="28"/>
          <w:lang w:eastAsia="ru-RU"/>
        </w:rPr>
        <w:br/>
        <w:t>результаты ГИА по сдаваемым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0514ED72"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3) участники ГИА, получившие на ГИА неудовлетворительные результаты</w:t>
      </w:r>
      <w:r w:rsidRPr="00847A46">
        <w:rPr>
          <w:rFonts w:ascii="Times New Roman" w:hAnsi="Times New Roman" w:cs="Times New Roman"/>
          <w:color w:val="2D2F32"/>
          <w:sz w:val="28"/>
          <w:szCs w:val="28"/>
          <w:lang w:eastAsia="ru-RU"/>
        </w:rPr>
        <w:br/>
        <w:t>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1D6FBBB2" w14:textId="51ED574A"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4) участники ГИА, проходящие ГИА только по обязательным учебным</w:t>
      </w:r>
      <w:r w:rsidRPr="00847A46">
        <w:rPr>
          <w:rFonts w:ascii="Times New Roman" w:hAnsi="Times New Roman" w:cs="Times New Roman"/>
          <w:color w:val="2D2F32"/>
          <w:sz w:val="28"/>
          <w:szCs w:val="28"/>
          <w:lang w:eastAsia="ru-RU"/>
        </w:rPr>
        <w:br/>
        <w:t>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r w:rsidRPr="00847A46">
        <w:rPr>
          <w:rFonts w:ascii="Times New Roman" w:hAnsi="Times New Roman" w:cs="Times New Roman"/>
          <w:color w:val="2D2F32"/>
          <w:sz w:val="28"/>
          <w:szCs w:val="28"/>
          <w:lang w:eastAsia="ru-RU"/>
        </w:rPr>
        <w:br/>
        <w:t>Условием получения обучающимися аттестата об основном общем образовании является успешное прохождение ГИА.</w:t>
      </w:r>
    </w:p>
    <w:p w14:paraId="193A8894"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p>
    <w:p w14:paraId="4787AD0E" w14:textId="77777777" w:rsidR="00847A46" w:rsidRPr="00847A46" w:rsidRDefault="00847A46" w:rsidP="00847A46">
      <w:pPr>
        <w:pStyle w:val="a3"/>
        <w:ind w:left="-851" w:right="-426" w:firstLine="283"/>
        <w:jc w:val="both"/>
        <w:rPr>
          <w:rFonts w:ascii="Times New Roman" w:hAnsi="Times New Roman" w:cs="Times New Roman"/>
          <w:color w:val="2D2F32"/>
          <w:sz w:val="28"/>
          <w:szCs w:val="28"/>
          <w:u w:val="single"/>
          <w:lang w:eastAsia="ru-RU"/>
        </w:rPr>
      </w:pPr>
      <w:r w:rsidRPr="00847A46">
        <w:rPr>
          <w:rFonts w:ascii="Times New Roman" w:hAnsi="Times New Roman" w:cs="Times New Roman"/>
          <w:color w:val="2D2F32"/>
          <w:sz w:val="28"/>
          <w:szCs w:val="28"/>
          <w:u w:val="single"/>
          <w:lang w:eastAsia="ru-RU"/>
        </w:rPr>
        <w:t>Сроки, места, порядок подачи и рассмотрения апелляций</w:t>
      </w:r>
    </w:p>
    <w:p w14:paraId="5C7055C5"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Апелляцию о нарушении Порядка участник ГИА подает в день проведения экзамена по соответствующему учебному предмету члену ГЭК, не покидая ППЭ.</w:t>
      </w:r>
      <w:r w:rsidRPr="00847A46">
        <w:rPr>
          <w:rFonts w:ascii="Times New Roman" w:hAnsi="Times New Roman" w:cs="Times New Roman"/>
          <w:color w:val="2D2F32"/>
          <w:sz w:val="28"/>
          <w:szCs w:val="28"/>
          <w:lang w:eastAsia="ru-RU"/>
        </w:rPr>
        <w:b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14:paraId="0912C708"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14:paraId="59C24774"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r w:rsidRPr="00847A46">
        <w:rPr>
          <w:rFonts w:ascii="Times New Roman" w:hAnsi="Times New Roman" w:cs="Times New Roman"/>
          <w:color w:val="2D2F32"/>
          <w:sz w:val="28"/>
          <w:szCs w:val="28"/>
          <w:lang w:eastAsia="ru-RU"/>
        </w:rPr>
        <w:b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рассмотрения.</w:t>
      </w:r>
    </w:p>
    <w:p w14:paraId="7B79CEB9"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Участники ГИА, подавшие апелляции, при предъявлении документов, удостоверяющих личность,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14:paraId="31B36CF7" w14:textId="77777777" w:rsidR="00847A46" w:rsidRDefault="00847A46" w:rsidP="00847A46">
      <w:pPr>
        <w:pStyle w:val="a3"/>
        <w:ind w:left="-851" w:right="-426" w:firstLine="283"/>
        <w:jc w:val="both"/>
        <w:rPr>
          <w:rFonts w:ascii="Times New Roman" w:hAnsi="Times New Roman" w:cs="Times New Roman"/>
          <w:color w:val="2D2F32"/>
          <w:sz w:val="28"/>
          <w:szCs w:val="28"/>
          <w:lang w:eastAsia="ru-RU"/>
        </w:rPr>
      </w:pPr>
      <w:r w:rsidRPr="00847A46">
        <w:rPr>
          <w:rFonts w:ascii="Times New Roman" w:hAnsi="Times New Roman" w:cs="Times New Roman"/>
          <w:color w:val="2D2F32"/>
          <w:sz w:val="28"/>
          <w:szCs w:val="28"/>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51294AD2" w14:textId="0F54450C" w:rsidR="003D6521" w:rsidRDefault="00847A46" w:rsidP="00847A46">
      <w:pPr>
        <w:pStyle w:val="a3"/>
        <w:ind w:left="-851" w:right="-426" w:firstLine="283"/>
        <w:jc w:val="both"/>
      </w:pPr>
      <w:r w:rsidRPr="00847A46">
        <w:rPr>
          <w:rFonts w:ascii="Times New Roman" w:hAnsi="Times New Roman" w:cs="Times New Roman"/>
          <w:color w:val="2D2F32"/>
          <w:sz w:val="28"/>
          <w:szCs w:val="28"/>
          <w:lang w:eastAsia="ru-RU"/>
        </w:rPr>
        <w:t>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для ознакомления участников ГИА с полученными ими результатами ГИА.</w:t>
      </w:r>
      <w:bookmarkStart w:id="0" w:name="_GoBack"/>
      <w:bookmarkEnd w:id="0"/>
    </w:p>
    <w:sectPr w:rsidR="003D6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223D6"/>
    <w:multiLevelType w:val="multilevel"/>
    <w:tmpl w:val="E15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FB"/>
    <w:rsid w:val="00277CFB"/>
    <w:rsid w:val="003D6521"/>
    <w:rsid w:val="0084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DAC8"/>
  <w15:chartTrackingRefBased/>
  <w15:docId w15:val="{FCFD9404-8E76-4DE8-A7F0-A4BE3923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7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6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2025-12-25T10:54:00Z</dcterms:created>
  <dcterms:modified xsi:type="dcterms:W3CDTF">2025-12-25T11:01:00Z</dcterms:modified>
</cp:coreProperties>
</file>